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BCC" w:rsidRDefault="00B04378">
      <w:pPr>
        <w:pStyle w:val="af6"/>
        <w:spacing w:line="36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b/>
          <w:color w:val="333333"/>
          <w:sz w:val="24"/>
          <w:szCs w:val="24"/>
        </w:rPr>
        <w:t>Сотрудники Уфимской ТЭЦ-2 провели выездной урок по химии для энергетического класса 109-й школы Уфы — подшефного учебного заведения БГК.</w:t>
      </w:r>
    </w:p>
    <w:p w:rsidR="00831BCC" w:rsidRDefault="00B04378">
      <w:pPr>
        <w:pStyle w:val="af6"/>
        <w:spacing w:line="36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color w:val="333333"/>
          <w:sz w:val="24"/>
          <w:szCs w:val="24"/>
        </w:rPr>
        <w:t>Как определить, является ли раствор кислотным или щёлочным с помощью универсального индикатора? Что такое теплоноситель и почему необходим жёсткий контроль его параметров? Ответы на эти и многие другие вопросы ученики энергетического 8-го «А» класса получи</w:t>
      </w:r>
      <w:r>
        <w:rPr>
          <w:rFonts w:ascii="PT Astra Serif" w:eastAsia="PT Astra Serif" w:hAnsi="PT Astra Serif" w:cs="PT Astra Serif"/>
          <w:color w:val="333333"/>
          <w:sz w:val="24"/>
          <w:szCs w:val="24"/>
        </w:rPr>
        <w:t>ли не из учебника, а из первых рук — специалистов производственной химико-аналитической лаборатории (ПХАЛ) Уфимской ТЭЦ-2.</w:t>
      </w:r>
    </w:p>
    <w:p w:rsidR="00831BCC" w:rsidRDefault="00B04378">
      <w:pPr>
        <w:pStyle w:val="af6"/>
        <w:spacing w:line="36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color w:val="333333"/>
          <w:sz w:val="24"/>
          <w:szCs w:val="24"/>
        </w:rPr>
        <w:t>Для ребят молодёжный актив БГК организовал увлекательный выездной урок в лабораторию, который наглядно показал, что химия — это не пр</w:t>
      </w:r>
      <w:r>
        <w:rPr>
          <w:rFonts w:ascii="PT Astra Serif" w:eastAsia="PT Astra Serif" w:hAnsi="PT Astra Serif" w:cs="PT Astra Serif"/>
          <w:color w:val="333333"/>
          <w:sz w:val="24"/>
          <w:szCs w:val="24"/>
        </w:rPr>
        <w:t>осто сложные формулы и задачи у доски, а захватывающая наука, полная красочных экспериментов. Под руководством опытных сотрудников школьники смогли почувствовать себя в роли лаборантов-химиков и окунуться в рабочую атмосферу лаборатории.</w:t>
      </w:r>
    </w:p>
    <w:p w:rsidR="00831BCC" w:rsidRDefault="00B04378">
      <w:pPr>
        <w:pStyle w:val="af6"/>
        <w:spacing w:line="36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color w:val="333333"/>
          <w:sz w:val="24"/>
          <w:szCs w:val="24"/>
        </w:rPr>
        <w:t xml:space="preserve">Альбина Зикунова, </w:t>
      </w:r>
      <w:r>
        <w:rPr>
          <w:rFonts w:ascii="PT Astra Serif" w:eastAsia="PT Astra Serif" w:hAnsi="PT Astra Serif" w:cs="PT Astra Serif"/>
          <w:color w:val="333333"/>
          <w:sz w:val="24"/>
          <w:szCs w:val="24"/>
        </w:rPr>
        <w:t>инженер группы водно-химического режима (ВХР), объяснила ученикам важность химического контроля теплоносителя (воды, пара, конденсата) в надёжной работе основного и вспомогательного оборудования станции. А также показала образцы вырезок экранных труб, внут</w:t>
      </w:r>
      <w:r>
        <w:rPr>
          <w:rFonts w:ascii="PT Astra Serif" w:eastAsia="PT Astra Serif" w:hAnsi="PT Astra Serif" w:cs="PT Astra Serif"/>
          <w:color w:val="333333"/>
          <w:sz w:val="24"/>
          <w:szCs w:val="24"/>
        </w:rPr>
        <w:t>ренняя поверхность которых является отражением режима работы оборудования станции. </w:t>
      </w:r>
    </w:p>
    <w:p w:rsidR="00831BCC" w:rsidRDefault="00B04378">
      <w:pPr>
        <w:pStyle w:val="af6"/>
        <w:spacing w:line="36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color w:val="333333"/>
          <w:sz w:val="24"/>
          <w:szCs w:val="24"/>
        </w:rPr>
        <w:t>Светлана Костицина, техник лаборатории ВХР, обучила приёмам лабораторных работ при выполнении анализа по определению общей жёсткости — одного из важных контролируемых показ</w:t>
      </w:r>
      <w:r>
        <w:rPr>
          <w:rFonts w:ascii="PT Astra Serif" w:eastAsia="PT Astra Serif" w:hAnsi="PT Astra Serif" w:cs="PT Astra Serif"/>
          <w:color w:val="333333"/>
          <w:sz w:val="24"/>
          <w:szCs w:val="24"/>
        </w:rPr>
        <w:t>ателей ВХР станции. Также с помощью индикаторов ребята научились распознавать кислотную и щёлочную среду. Эти простые, но зрелищные эксперименты помогли закрепить на практике теоретические знания, полученные в школе.</w:t>
      </w:r>
    </w:p>
    <w:p w:rsidR="00831BCC" w:rsidRDefault="00B04378">
      <w:pPr>
        <w:pStyle w:val="af6"/>
        <w:spacing w:line="36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color w:val="333333"/>
          <w:sz w:val="24"/>
          <w:szCs w:val="24"/>
        </w:rPr>
        <w:t>Светлана Матюшко, инженер топливно-газо</w:t>
      </w:r>
      <w:r>
        <w:rPr>
          <w:rFonts w:ascii="PT Astra Serif" w:eastAsia="PT Astra Serif" w:hAnsi="PT Astra Serif" w:cs="PT Astra Serif"/>
          <w:color w:val="333333"/>
          <w:sz w:val="24"/>
          <w:szCs w:val="24"/>
        </w:rPr>
        <w:t>масляной группы, рассказала о важности постоянного контроля качества смазочного материала (масла) в процессе эксплуатации турбин и трансформаторов и о том, к чему может привести эксплуатация на оборудовании масла, показатели которого не соответствуют норма</w:t>
      </w:r>
      <w:r>
        <w:rPr>
          <w:rFonts w:ascii="PT Astra Serif" w:eastAsia="PT Astra Serif" w:hAnsi="PT Astra Serif" w:cs="PT Astra Serif"/>
          <w:color w:val="333333"/>
          <w:sz w:val="24"/>
          <w:szCs w:val="24"/>
        </w:rPr>
        <w:t>тивным документам. После демонстрации методики определения плотности лубриканта ученикам выдалась возможность самостоятельно провести измерения.</w:t>
      </w:r>
    </w:p>
    <w:p w:rsidR="00831BCC" w:rsidRDefault="00B04378">
      <w:pPr>
        <w:pStyle w:val="af6"/>
        <w:spacing w:line="36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color w:val="333333"/>
          <w:sz w:val="24"/>
          <w:szCs w:val="24"/>
        </w:rPr>
        <w:t>Наталья Фролова, лаборант топливно-газомасляной группы, показала, как правильно определять плотность мазута, ис</w:t>
      </w:r>
      <w:r>
        <w:rPr>
          <w:rFonts w:ascii="PT Astra Serif" w:eastAsia="PT Astra Serif" w:hAnsi="PT Astra Serif" w:cs="PT Astra Serif"/>
          <w:color w:val="333333"/>
          <w:sz w:val="24"/>
          <w:szCs w:val="24"/>
        </w:rPr>
        <w:t>пользуемого в качестве резервного топлива на ТЭЦ. Особенно учащихся заинтересовал процесс определения влаги в мазуте.</w:t>
      </w:r>
    </w:p>
    <w:p w:rsidR="00831BCC" w:rsidRDefault="00B04378">
      <w:pPr>
        <w:pStyle w:val="af6"/>
        <w:spacing w:line="36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color w:val="333333"/>
          <w:sz w:val="24"/>
          <w:szCs w:val="24"/>
        </w:rPr>
        <w:t>Завершающим этапом занятия по химии стала викторина. Её результаты подтвердили, что ученики отлично справились с усвоением материала.</w:t>
      </w:r>
    </w:p>
    <w:p w:rsidR="00831BCC" w:rsidRDefault="00B04378">
      <w:pPr>
        <w:pStyle w:val="af6"/>
        <w:spacing w:line="360" w:lineRule="auto"/>
        <w:ind w:firstLine="567"/>
        <w:jc w:val="both"/>
        <w:rPr>
          <w:rFonts w:ascii="PT Astra Serif" w:eastAsia="PT Astra Serif" w:hAnsi="PT Astra Serif" w:cs="PT Astra Serif"/>
          <w:color w:val="333333"/>
          <w:sz w:val="24"/>
          <w:szCs w:val="24"/>
        </w:rPr>
      </w:pPr>
      <w:r>
        <w:rPr>
          <w:rFonts w:ascii="PT Astra Serif" w:eastAsia="PT Astra Serif" w:hAnsi="PT Astra Serif" w:cs="PT Astra Serif"/>
          <w:color w:val="333333"/>
          <w:sz w:val="24"/>
          <w:szCs w:val="24"/>
        </w:rPr>
        <w:t xml:space="preserve">Как </w:t>
      </w:r>
      <w:r>
        <w:rPr>
          <w:rFonts w:ascii="PT Astra Serif" w:eastAsia="PT Astra Serif" w:hAnsi="PT Astra Serif" w:cs="PT Astra Serif"/>
          <w:color w:val="333333"/>
          <w:sz w:val="24"/>
          <w:szCs w:val="24"/>
        </w:rPr>
        <w:t xml:space="preserve">считают организаторы мероприятия, этот визит может послужить отправной точкой для некоторых восьмиклассников в выборе будущей профессии энергетика, а </w:t>
      </w:r>
      <w:r>
        <w:rPr>
          <w:rFonts w:ascii="PT Astra Serif" w:eastAsia="PT Astra Serif" w:hAnsi="PT Astra Serif" w:cs="PT Astra Serif"/>
          <w:color w:val="333333"/>
          <w:sz w:val="24"/>
          <w:szCs w:val="24"/>
        </w:rPr>
        <w:lastRenderedPageBreak/>
        <w:t>полученный опыт, значительно отличающийся от школьной программы, останется в их памяти надолго.</w:t>
      </w:r>
    </w:p>
    <w:p w:rsidR="00381C5B" w:rsidRDefault="00381C5B">
      <w:pPr>
        <w:pStyle w:val="af6"/>
        <w:spacing w:line="360" w:lineRule="auto"/>
        <w:ind w:firstLine="567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noProof/>
          <w:sz w:val="24"/>
          <w:szCs w:val="24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" name="Рисунок 0" descr="IMG-2025112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1125-WA000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2" name="Рисунок 1" descr="IMG-2025112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1125-WA0009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IMG-2025112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1125-WA000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4" name="Рисунок 3" descr="IMG-2025112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1125-WA000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5" name="Рисунок 4" descr="IMG-2025112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1125-WA00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7" name="Рисунок 6" descr="IMG-2025112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1125-WA000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9050" t="0" r="0" b="0"/>
            <wp:docPr id="8" name="Рисунок 7" descr="1764073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4073396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76800" cy="3642360"/>
            <wp:effectExtent l="19050" t="0" r="0" b="0"/>
            <wp:docPr id="9" name="Рисунок 8" descr="1764073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4073398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drawing>
          <wp:inline distT="0" distB="0" distL="0" distR="0">
            <wp:extent cx="4876800" cy="3642360"/>
            <wp:effectExtent l="19050" t="0" r="0" b="0"/>
            <wp:docPr id="10" name="Рисунок 9" descr="1764073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4073402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76800" cy="3642360"/>
            <wp:effectExtent l="19050" t="0" r="0" b="0"/>
            <wp:docPr id="11" name="Рисунок 10" descr="176407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407340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9050" t="0" r="0" b="0"/>
            <wp:docPr id="12" name="Рисунок 11" descr="176407340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4073409 (1)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76800" cy="3642360"/>
            <wp:effectExtent l="19050" t="0" r="0" b="0"/>
            <wp:docPr id="14" name="Рисунок 13" descr="1764073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4073412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T Astra Serif" w:hAnsi="PT Astra Serif" w:cs="PT Astra Serif"/>
          <w:noProof/>
          <w:sz w:val="24"/>
          <w:szCs w:val="24"/>
          <w:lang w:eastAsia="ru-RU"/>
        </w:rPr>
        <w:drawing>
          <wp:inline distT="0" distB="0" distL="0" distR="0">
            <wp:extent cx="4876800" cy="3642360"/>
            <wp:effectExtent l="19050" t="0" r="0" b="0"/>
            <wp:docPr id="15" name="Рисунок 14" descr="1764073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64073415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1C5B" w:rsidSect="00831BCC">
      <w:pgSz w:w="11906" w:h="16838"/>
      <w:pgMar w:top="1134" w:right="850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4378" w:rsidRDefault="00B04378">
      <w:pPr>
        <w:spacing w:after="0" w:line="240" w:lineRule="auto"/>
      </w:pPr>
      <w:r>
        <w:separator/>
      </w:r>
    </w:p>
  </w:endnote>
  <w:endnote w:type="continuationSeparator" w:id="1">
    <w:p w:rsidR="00B04378" w:rsidRDefault="00B0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4378" w:rsidRDefault="00B04378">
      <w:pPr>
        <w:spacing w:after="0" w:line="240" w:lineRule="auto"/>
      </w:pPr>
      <w:r>
        <w:separator/>
      </w:r>
    </w:p>
  </w:footnote>
  <w:footnote w:type="continuationSeparator" w:id="1">
    <w:p w:rsidR="00B04378" w:rsidRDefault="00B043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BCC"/>
    <w:rsid w:val="00381C5B"/>
    <w:rsid w:val="00831BCC"/>
    <w:rsid w:val="00B04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31BC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31BC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831BC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831BC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831BC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831BC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31BC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31BC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831BC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831BCC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831BCC"/>
    <w:rPr>
      <w:sz w:val="24"/>
      <w:szCs w:val="24"/>
    </w:rPr>
  </w:style>
  <w:style w:type="character" w:customStyle="1" w:styleId="QuoteChar">
    <w:name w:val="Quote Char"/>
    <w:link w:val="2"/>
    <w:uiPriority w:val="29"/>
    <w:rsid w:val="00831BCC"/>
    <w:rPr>
      <w:i/>
    </w:rPr>
  </w:style>
  <w:style w:type="character" w:customStyle="1" w:styleId="IntenseQuoteChar">
    <w:name w:val="Intense Quote Char"/>
    <w:link w:val="a5"/>
    <w:uiPriority w:val="30"/>
    <w:rsid w:val="00831BCC"/>
    <w:rPr>
      <w:i/>
    </w:rPr>
  </w:style>
  <w:style w:type="character" w:customStyle="1" w:styleId="HeaderChar">
    <w:name w:val="Header Char"/>
    <w:basedOn w:val="a0"/>
    <w:link w:val="Header"/>
    <w:uiPriority w:val="99"/>
    <w:rsid w:val="00831BCC"/>
  </w:style>
  <w:style w:type="character" w:customStyle="1" w:styleId="FooterChar">
    <w:name w:val="Footer Char"/>
    <w:basedOn w:val="a0"/>
    <w:link w:val="Footer"/>
    <w:uiPriority w:val="99"/>
    <w:rsid w:val="00831BCC"/>
  </w:style>
  <w:style w:type="character" w:customStyle="1" w:styleId="CaptionChar">
    <w:name w:val="Caption Char"/>
    <w:basedOn w:val="a0"/>
    <w:link w:val="Caption"/>
    <w:uiPriority w:val="35"/>
    <w:rsid w:val="00831BCC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831BCC"/>
    <w:rPr>
      <w:sz w:val="18"/>
    </w:rPr>
  </w:style>
  <w:style w:type="character" w:customStyle="1" w:styleId="EndnoteTextChar">
    <w:name w:val="Endnote Text Char"/>
    <w:link w:val="a7"/>
    <w:uiPriority w:val="99"/>
    <w:rsid w:val="00831BCC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831BC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831BC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831BC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831BC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831BC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831BC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831BC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831BC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831BC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link w:val="Heading1"/>
    <w:uiPriority w:val="9"/>
    <w:rsid w:val="00831BC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Heading2"/>
    <w:uiPriority w:val="9"/>
    <w:rsid w:val="00831BCC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831BCC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831BCC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831BCC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831BCC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831BC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831BCC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831BCC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831BCC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link w:val="a3"/>
    <w:uiPriority w:val="10"/>
    <w:rsid w:val="00831BCC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831BCC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4"/>
    <w:uiPriority w:val="11"/>
    <w:rsid w:val="00831BCC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831BCC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831BCC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831BC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831BCC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831BC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Header"/>
    <w:uiPriority w:val="99"/>
    <w:rsid w:val="00831BCC"/>
  </w:style>
  <w:style w:type="paragraph" w:customStyle="1" w:styleId="Footer">
    <w:name w:val="Footer"/>
    <w:basedOn w:val="a"/>
    <w:link w:val="ac"/>
    <w:uiPriority w:val="99"/>
    <w:unhideWhenUsed/>
    <w:rsid w:val="00831BCC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Footer"/>
    <w:uiPriority w:val="99"/>
    <w:rsid w:val="00831BCC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831BCC"/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link w:val="Caption"/>
    <w:uiPriority w:val="35"/>
    <w:rsid w:val="00831BCC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rsid w:val="00831B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31BC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31BC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31B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1BC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1B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831BCC"/>
    <w:rPr>
      <w:color w:val="0563C1" w:themeColor="hyperlink"/>
      <w:u w:val="single"/>
    </w:rPr>
  </w:style>
  <w:style w:type="paragraph" w:styleId="a6">
    <w:name w:val="footnote text"/>
    <w:basedOn w:val="a"/>
    <w:link w:val="af0"/>
    <w:uiPriority w:val="99"/>
    <w:semiHidden/>
    <w:unhideWhenUsed/>
    <w:rsid w:val="00831BCC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6"/>
    <w:uiPriority w:val="99"/>
    <w:rsid w:val="00831BCC"/>
    <w:rPr>
      <w:sz w:val="18"/>
    </w:rPr>
  </w:style>
  <w:style w:type="character" w:styleId="af1">
    <w:name w:val="footnote reference"/>
    <w:uiPriority w:val="99"/>
    <w:unhideWhenUsed/>
    <w:rsid w:val="00831BCC"/>
    <w:rPr>
      <w:vertAlign w:val="superscript"/>
    </w:rPr>
  </w:style>
  <w:style w:type="paragraph" w:styleId="a7">
    <w:name w:val="endnote text"/>
    <w:basedOn w:val="a"/>
    <w:link w:val="af2"/>
    <w:uiPriority w:val="99"/>
    <w:semiHidden/>
    <w:unhideWhenUsed/>
    <w:rsid w:val="00831BCC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7"/>
    <w:uiPriority w:val="99"/>
    <w:rsid w:val="00831BCC"/>
    <w:rPr>
      <w:sz w:val="20"/>
    </w:rPr>
  </w:style>
  <w:style w:type="character" w:styleId="af3">
    <w:name w:val="endnote reference"/>
    <w:uiPriority w:val="99"/>
    <w:semiHidden/>
    <w:unhideWhenUsed/>
    <w:rsid w:val="00831BCC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831BCC"/>
    <w:pPr>
      <w:spacing w:after="57"/>
    </w:pPr>
  </w:style>
  <w:style w:type="paragraph" w:styleId="22">
    <w:name w:val="toc 2"/>
    <w:basedOn w:val="a"/>
    <w:next w:val="a"/>
    <w:uiPriority w:val="39"/>
    <w:unhideWhenUsed/>
    <w:rsid w:val="00831BCC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31BCC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31BCC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31BCC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31BCC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31BCC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31BCC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31BCC"/>
    <w:pPr>
      <w:spacing w:after="57"/>
      <w:ind w:left="2268"/>
    </w:pPr>
  </w:style>
  <w:style w:type="paragraph" w:styleId="af4">
    <w:name w:val="TOC Heading"/>
    <w:uiPriority w:val="39"/>
    <w:unhideWhenUsed/>
    <w:rsid w:val="00831BCC"/>
  </w:style>
  <w:style w:type="paragraph" w:styleId="af5">
    <w:name w:val="table of figures"/>
    <w:basedOn w:val="a"/>
    <w:next w:val="a"/>
    <w:uiPriority w:val="99"/>
    <w:unhideWhenUsed/>
    <w:rsid w:val="00831BCC"/>
    <w:pPr>
      <w:spacing w:after="0"/>
    </w:pPr>
  </w:style>
  <w:style w:type="paragraph" w:styleId="af6">
    <w:name w:val="No Spacing"/>
    <w:basedOn w:val="a"/>
    <w:uiPriority w:val="1"/>
    <w:qFormat/>
    <w:rsid w:val="00831BCC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831BCC"/>
    <w:pPr>
      <w:ind w:left="720"/>
      <w:contextualSpacing/>
    </w:pPr>
  </w:style>
  <w:style w:type="paragraph" w:styleId="af8">
    <w:name w:val="Balloon Text"/>
    <w:basedOn w:val="a"/>
    <w:link w:val="af9"/>
    <w:uiPriority w:val="99"/>
    <w:semiHidden/>
    <w:unhideWhenUsed/>
    <w:rsid w:val="00381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381C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Школа 109</cp:lastModifiedBy>
  <cp:revision>19</cp:revision>
  <dcterms:created xsi:type="dcterms:W3CDTF">2025-11-24T07:31:00Z</dcterms:created>
  <dcterms:modified xsi:type="dcterms:W3CDTF">2025-11-25T14:25:00Z</dcterms:modified>
</cp:coreProperties>
</file>